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BBCA2" w14:textId="4AA61AF7" w:rsidR="00660684" w:rsidRDefault="00C87863" w:rsidP="00C87863">
      <w:pPr>
        <w:jc w:val="right"/>
        <w:rPr>
          <w:rFonts w:eastAsia="Calibri"/>
          <w:b/>
          <w:szCs w:val="24"/>
        </w:rPr>
      </w:pPr>
      <w:r>
        <w:rPr>
          <w:rFonts w:eastAsia="Calibri"/>
          <w:b/>
          <w:szCs w:val="24"/>
        </w:rPr>
        <w:t>PROJEKTAS Nr. TSP-</w:t>
      </w:r>
    </w:p>
    <w:p w14:paraId="3AA33B61" w14:textId="77777777" w:rsidR="00C87863" w:rsidRDefault="00C87863">
      <w:pPr>
        <w:jc w:val="center"/>
        <w:rPr>
          <w:rFonts w:eastAsia="Calibri"/>
          <w:b/>
          <w:szCs w:val="24"/>
        </w:rPr>
      </w:pPr>
    </w:p>
    <w:p w14:paraId="12F7C2C6" w14:textId="77777777" w:rsidR="00C87863" w:rsidRDefault="00C87863">
      <w:pPr>
        <w:jc w:val="center"/>
        <w:rPr>
          <w:rFonts w:eastAsia="Calibri"/>
          <w:b/>
          <w:szCs w:val="24"/>
        </w:rPr>
      </w:pPr>
    </w:p>
    <w:p w14:paraId="53208019" w14:textId="77777777" w:rsidR="00660684" w:rsidRDefault="00E0520B">
      <w:pPr>
        <w:jc w:val="center"/>
        <w:rPr>
          <w:rFonts w:eastAsia="Calibri"/>
          <w:b/>
          <w:szCs w:val="24"/>
        </w:rPr>
      </w:pPr>
      <w:r>
        <w:rPr>
          <w:rFonts w:eastAsia="Calibri"/>
          <w:b/>
          <w:szCs w:val="24"/>
        </w:rPr>
        <w:t>SPRENDIMAS</w:t>
      </w:r>
    </w:p>
    <w:p w14:paraId="66816DF3" w14:textId="4B331609" w:rsidR="006441EF" w:rsidRPr="001E4F3A" w:rsidRDefault="006441EF" w:rsidP="006441EF">
      <w:pPr>
        <w:jc w:val="center"/>
        <w:rPr>
          <w:b/>
          <w:bCs/>
          <w:szCs w:val="24"/>
          <w:lang w:eastAsia="lt-LT"/>
        </w:rPr>
      </w:pPr>
      <w:r>
        <w:rPr>
          <w:b/>
          <w:bCs/>
          <w:szCs w:val="24"/>
          <w:lang w:eastAsia="lt-LT"/>
        </w:rPr>
        <w:t>DĖL KUPIŠKIO RAJONO SAVIVALDYBĖS TARYBOS 202</w:t>
      </w:r>
      <w:r w:rsidR="00C87863">
        <w:rPr>
          <w:b/>
          <w:bCs/>
          <w:szCs w:val="24"/>
          <w:lang w:eastAsia="lt-LT"/>
        </w:rPr>
        <w:t>6</w:t>
      </w:r>
      <w:r>
        <w:rPr>
          <w:b/>
          <w:bCs/>
          <w:szCs w:val="24"/>
          <w:lang w:eastAsia="lt-LT"/>
        </w:rPr>
        <w:t xml:space="preserve"> M. VASARIO </w:t>
      </w:r>
      <w:r w:rsidR="00C87863">
        <w:rPr>
          <w:b/>
          <w:bCs/>
          <w:szCs w:val="24"/>
          <w:lang w:eastAsia="lt-LT"/>
        </w:rPr>
        <w:t>12</w:t>
      </w:r>
      <w:r>
        <w:rPr>
          <w:b/>
          <w:bCs/>
          <w:szCs w:val="24"/>
          <w:lang w:eastAsia="lt-LT"/>
        </w:rPr>
        <w:t xml:space="preserve"> D. SPRENDIMO NR. TS-</w:t>
      </w:r>
      <w:r w:rsidR="00C87863">
        <w:rPr>
          <w:b/>
          <w:bCs/>
          <w:szCs w:val="24"/>
          <w:lang w:eastAsia="lt-LT"/>
        </w:rPr>
        <w:t>23</w:t>
      </w:r>
      <w:r>
        <w:rPr>
          <w:b/>
          <w:bCs/>
          <w:szCs w:val="24"/>
          <w:lang w:eastAsia="lt-LT"/>
        </w:rPr>
        <w:t xml:space="preserve"> „</w:t>
      </w:r>
      <w:r w:rsidRPr="001E4F3A">
        <w:rPr>
          <w:b/>
          <w:bCs/>
          <w:szCs w:val="24"/>
          <w:lang w:eastAsia="lt-LT"/>
        </w:rPr>
        <w:t>DĖL KUPIŠKIO RAJONO SAVIVALDYBĖS 202</w:t>
      </w:r>
      <w:r w:rsidR="00C87863">
        <w:rPr>
          <w:b/>
          <w:bCs/>
          <w:szCs w:val="24"/>
          <w:lang w:eastAsia="lt-LT"/>
        </w:rPr>
        <w:t>6</w:t>
      </w:r>
      <w:r w:rsidRPr="001E4F3A">
        <w:rPr>
          <w:b/>
          <w:bCs/>
          <w:szCs w:val="24"/>
          <w:lang w:eastAsia="lt-LT"/>
        </w:rPr>
        <w:t>–202</w:t>
      </w:r>
      <w:r w:rsidR="00C87863">
        <w:rPr>
          <w:b/>
          <w:bCs/>
          <w:szCs w:val="24"/>
          <w:lang w:eastAsia="lt-LT"/>
        </w:rPr>
        <w:t>8</w:t>
      </w:r>
      <w:r w:rsidRPr="001E4F3A">
        <w:rPr>
          <w:b/>
          <w:bCs/>
          <w:szCs w:val="24"/>
          <w:lang w:eastAsia="lt-LT"/>
        </w:rPr>
        <w:t xml:space="preserve"> METŲ STRATEGINIO VEIKLOS PLANO PATVIRTINIMO</w:t>
      </w:r>
      <w:r>
        <w:rPr>
          <w:b/>
          <w:bCs/>
          <w:szCs w:val="24"/>
          <w:lang w:eastAsia="lt-LT"/>
        </w:rPr>
        <w:t>“ PAKEITIMO</w:t>
      </w:r>
    </w:p>
    <w:p w14:paraId="0E63EC68" w14:textId="77777777" w:rsidR="006441EF" w:rsidRPr="001E4F3A" w:rsidRDefault="006441EF" w:rsidP="006441EF">
      <w:pPr>
        <w:jc w:val="center"/>
        <w:rPr>
          <w:rFonts w:eastAsia="Calibri"/>
          <w:b/>
          <w:szCs w:val="24"/>
        </w:rPr>
      </w:pPr>
    </w:p>
    <w:p w14:paraId="2A70FF30" w14:textId="7143093D" w:rsidR="006441EF" w:rsidRPr="001E4F3A" w:rsidRDefault="006441EF" w:rsidP="00C87863">
      <w:pPr>
        <w:jc w:val="center"/>
        <w:rPr>
          <w:rFonts w:eastAsia="Calibri"/>
          <w:szCs w:val="24"/>
        </w:rPr>
      </w:pPr>
      <w:r w:rsidRPr="001E4F3A">
        <w:rPr>
          <w:rFonts w:eastAsia="Calibri"/>
          <w:szCs w:val="24"/>
        </w:rPr>
        <w:t>202</w:t>
      </w:r>
      <w:r w:rsidR="00C87863">
        <w:rPr>
          <w:rFonts w:eastAsia="Calibri"/>
          <w:szCs w:val="24"/>
        </w:rPr>
        <w:t>6</w:t>
      </w:r>
      <w:r w:rsidRPr="001E4F3A">
        <w:rPr>
          <w:rFonts w:eastAsia="Calibri"/>
          <w:szCs w:val="24"/>
        </w:rPr>
        <w:t xml:space="preserve"> m. </w:t>
      </w:r>
      <w:r w:rsidR="00C87863">
        <w:rPr>
          <w:rFonts w:eastAsia="Calibri"/>
          <w:szCs w:val="24"/>
        </w:rPr>
        <w:t xml:space="preserve">balandžio     </w:t>
      </w:r>
      <w:r>
        <w:rPr>
          <w:rFonts w:eastAsia="Calibri"/>
          <w:szCs w:val="24"/>
        </w:rPr>
        <w:t xml:space="preserve"> </w:t>
      </w:r>
      <w:r w:rsidRPr="001E4F3A">
        <w:rPr>
          <w:rFonts w:eastAsia="Calibri"/>
          <w:szCs w:val="24"/>
        </w:rPr>
        <w:t>d. Nr. TS-</w:t>
      </w:r>
    </w:p>
    <w:p w14:paraId="4BFAB120" w14:textId="77777777" w:rsidR="006441EF" w:rsidRDefault="006441EF" w:rsidP="006441EF">
      <w:pPr>
        <w:jc w:val="center"/>
        <w:rPr>
          <w:rFonts w:eastAsia="Calibri"/>
          <w:szCs w:val="24"/>
        </w:rPr>
      </w:pPr>
      <w:r w:rsidRPr="001E4F3A">
        <w:rPr>
          <w:rFonts w:eastAsia="Calibri"/>
          <w:szCs w:val="24"/>
        </w:rPr>
        <w:t>Kupiškis</w:t>
      </w:r>
    </w:p>
    <w:p w14:paraId="58BE8577" w14:textId="77777777" w:rsidR="006441EF" w:rsidRDefault="006441EF" w:rsidP="006441EF">
      <w:pPr>
        <w:rPr>
          <w:szCs w:val="24"/>
        </w:rPr>
      </w:pPr>
    </w:p>
    <w:p w14:paraId="3B39B336" w14:textId="2D2BBBD5" w:rsidR="002703ED" w:rsidRDefault="006441EF" w:rsidP="002703ED">
      <w:pPr>
        <w:spacing w:line="360" w:lineRule="auto"/>
        <w:ind w:firstLine="1247"/>
        <w:jc w:val="both"/>
        <w:rPr>
          <w:rFonts w:eastAsia="Lucida Sans Unicode"/>
          <w:color w:val="000000"/>
          <w:shd w:val="clear" w:color="auto" w:fill="FFFFFF"/>
        </w:rPr>
      </w:pPr>
      <w:r w:rsidRPr="00982B19">
        <w:rPr>
          <w:szCs w:val="24"/>
          <w:lang w:eastAsia="lt-LT"/>
        </w:rPr>
        <w:t xml:space="preserve">Vadovaudamasi </w:t>
      </w:r>
      <w:r w:rsidRPr="001E4F3A">
        <w:rPr>
          <w:szCs w:val="24"/>
          <w:lang w:eastAsia="lt-LT"/>
        </w:rPr>
        <w:t xml:space="preserve">Lietuvos Respublikos vietos savivaldos įstatymo </w:t>
      </w:r>
      <w:r>
        <w:rPr>
          <w:szCs w:val="24"/>
          <w:lang w:eastAsia="lt-LT"/>
        </w:rPr>
        <w:t xml:space="preserve">4 straipsnio 10 punktu, 6 straipsnio 22 punktu, </w:t>
      </w:r>
      <w:r w:rsidRPr="001E4F3A">
        <w:rPr>
          <w:szCs w:val="24"/>
          <w:lang w:eastAsia="lt-LT"/>
        </w:rPr>
        <w:t>1</w:t>
      </w:r>
      <w:r>
        <w:rPr>
          <w:szCs w:val="24"/>
          <w:lang w:eastAsia="lt-LT"/>
        </w:rPr>
        <w:t>5</w:t>
      </w:r>
      <w:r w:rsidRPr="001E4F3A">
        <w:rPr>
          <w:szCs w:val="24"/>
          <w:vertAlign w:val="superscript"/>
          <w:lang w:eastAsia="lt-LT"/>
        </w:rPr>
        <w:t xml:space="preserve"> </w:t>
      </w:r>
      <w:r w:rsidRPr="001E4F3A">
        <w:rPr>
          <w:szCs w:val="24"/>
          <w:lang w:eastAsia="lt-LT"/>
        </w:rPr>
        <w:t>straipsni</w:t>
      </w:r>
      <w:r>
        <w:rPr>
          <w:szCs w:val="24"/>
          <w:lang w:eastAsia="lt-LT"/>
        </w:rPr>
        <w:t xml:space="preserve">o 2 dalies 32 punktu, </w:t>
      </w:r>
      <w:r w:rsidRPr="001E4F3A">
        <w:rPr>
          <w:szCs w:val="24"/>
          <w:lang w:eastAsia="lt-LT"/>
        </w:rPr>
        <w:t>16</w:t>
      </w:r>
      <w:r w:rsidRPr="001E4F3A">
        <w:rPr>
          <w:szCs w:val="24"/>
          <w:vertAlign w:val="superscript"/>
          <w:lang w:eastAsia="lt-LT"/>
        </w:rPr>
        <w:t xml:space="preserve"> </w:t>
      </w:r>
      <w:r w:rsidRPr="001E4F3A">
        <w:rPr>
          <w:szCs w:val="24"/>
          <w:lang w:eastAsia="lt-LT"/>
        </w:rPr>
        <w:t xml:space="preserve">straipsnio </w:t>
      </w:r>
      <w:r>
        <w:rPr>
          <w:szCs w:val="24"/>
          <w:lang w:eastAsia="lt-LT"/>
        </w:rPr>
        <w:t xml:space="preserve">1 </w:t>
      </w:r>
      <w:r w:rsidRPr="001E4F3A">
        <w:rPr>
          <w:szCs w:val="24"/>
          <w:lang w:eastAsia="lt-LT"/>
        </w:rPr>
        <w:t>dali</w:t>
      </w:r>
      <w:r>
        <w:rPr>
          <w:szCs w:val="24"/>
          <w:lang w:eastAsia="lt-LT"/>
        </w:rPr>
        <w:t>mi</w:t>
      </w:r>
      <w:r w:rsidRPr="001E4F3A">
        <w:rPr>
          <w:szCs w:val="24"/>
          <w:lang w:eastAsia="lt-LT"/>
        </w:rPr>
        <w:t xml:space="preserve">, </w:t>
      </w:r>
      <w:r>
        <w:rPr>
          <w:szCs w:val="24"/>
          <w:lang w:eastAsia="lt-LT"/>
        </w:rPr>
        <w:t>60 straipsniu, Lietuvos</w:t>
      </w:r>
      <w:r w:rsidR="00FF4FD9">
        <w:rPr>
          <w:szCs w:val="24"/>
          <w:lang w:eastAsia="lt-LT"/>
        </w:rPr>
        <w:t xml:space="preserve"> </w:t>
      </w:r>
      <w:r>
        <w:rPr>
          <w:szCs w:val="24"/>
          <w:lang w:eastAsia="lt-LT"/>
        </w:rPr>
        <w:t xml:space="preserve">Respublikos strateginio valdymo įstatymo 21 straipsnio 2 dalimi, </w:t>
      </w:r>
      <w:r w:rsidRPr="00154525">
        <w:rPr>
          <w:szCs w:val="24"/>
        </w:rPr>
        <w:t>Strateginio valdymo metodik</w:t>
      </w:r>
      <w:r w:rsidR="00F52163">
        <w:rPr>
          <w:szCs w:val="24"/>
        </w:rPr>
        <w:t>os</w:t>
      </w:r>
      <w:r w:rsidRPr="00154525">
        <w:rPr>
          <w:szCs w:val="24"/>
        </w:rPr>
        <w:t>, patvirtint</w:t>
      </w:r>
      <w:r w:rsidR="00F52163">
        <w:rPr>
          <w:szCs w:val="24"/>
        </w:rPr>
        <w:t xml:space="preserve">os </w:t>
      </w:r>
      <w:r w:rsidRPr="007A2958">
        <w:rPr>
          <w:szCs w:val="24"/>
        </w:rPr>
        <w:t>Lietuvos Respublikos Vyriausybės</w:t>
      </w:r>
      <w:r>
        <w:rPr>
          <w:szCs w:val="24"/>
        </w:rPr>
        <w:t xml:space="preserve"> </w:t>
      </w:r>
      <w:r w:rsidRPr="00E460EE">
        <w:rPr>
          <w:szCs w:val="24"/>
        </w:rPr>
        <w:t>2021 m. balandžio 28 d.</w:t>
      </w:r>
      <w:r>
        <w:rPr>
          <w:szCs w:val="24"/>
        </w:rPr>
        <w:t xml:space="preserve"> </w:t>
      </w:r>
      <w:r w:rsidRPr="007A2958">
        <w:rPr>
          <w:szCs w:val="24"/>
        </w:rPr>
        <w:t>nutarimu</w:t>
      </w:r>
      <w:r>
        <w:rPr>
          <w:szCs w:val="24"/>
        </w:rPr>
        <w:t xml:space="preserve"> </w:t>
      </w:r>
      <w:r w:rsidRPr="007A2958">
        <w:rPr>
          <w:szCs w:val="24"/>
        </w:rPr>
        <w:t xml:space="preserve">Nr. </w:t>
      </w:r>
      <w:r>
        <w:rPr>
          <w:szCs w:val="24"/>
        </w:rPr>
        <w:t>292</w:t>
      </w:r>
      <w:r w:rsidRPr="007A2958">
        <w:rPr>
          <w:szCs w:val="24"/>
        </w:rPr>
        <w:t xml:space="preserve"> „</w:t>
      </w:r>
      <w:r w:rsidRPr="00E460EE">
        <w:rPr>
          <w:szCs w:val="24"/>
        </w:rPr>
        <w:t xml:space="preserve">Dėl </w:t>
      </w:r>
      <w:r>
        <w:rPr>
          <w:szCs w:val="24"/>
        </w:rPr>
        <w:t>S</w:t>
      </w:r>
      <w:r w:rsidRPr="00E460EE">
        <w:rPr>
          <w:szCs w:val="24"/>
        </w:rPr>
        <w:t xml:space="preserve">trateginio valdymo </w:t>
      </w:r>
      <w:r>
        <w:rPr>
          <w:szCs w:val="24"/>
        </w:rPr>
        <w:t>metodikos patvirtinimo</w:t>
      </w:r>
      <w:r w:rsidRPr="007A2958">
        <w:rPr>
          <w:szCs w:val="24"/>
        </w:rPr>
        <w:t>“</w:t>
      </w:r>
      <w:r>
        <w:rPr>
          <w:szCs w:val="24"/>
          <w:lang w:eastAsia="lt-LT"/>
        </w:rPr>
        <w:t>,</w:t>
      </w:r>
      <w:r w:rsidR="002B2A5D">
        <w:rPr>
          <w:szCs w:val="24"/>
          <w:lang w:eastAsia="lt-LT"/>
        </w:rPr>
        <w:t xml:space="preserve"> 206 punktu</w:t>
      </w:r>
      <w:r w:rsidR="00E80495">
        <w:rPr>
          <w:bCs/>
          <w:szCs w:val="24"/>
        </w:rPr>
        <w:t xml:space="preserve">, </w:t>
      </w:r>
      <w:r w:rsidR="00E80495" w:rsidRPr="00894CF8">
        <w:rPr>
          <w:bCs/>
          <w:szCs w:val="24"/>
        </w:rPr>
        <w:t xml:space="preserve">Lietuvos </w:t>
      </w:r>
      <w:r w:rsidR="00E80495" w:rsidRPr="00894CF8">
        <w:rPr>
          <w:szCs w:val="24"/>
        </w:rPr>
        <w:t>Respublikos švietimo, mokslo ir sporto ministro 2023 m. lapkričio 27 d. įsakymas Nr. V-1490 „Dėl 2022–2030 m. Plėtros programos valdytojos Lietuvos Respublikos švietimo, mokslo ir sporto ministerijos sporto plėtros programos pažangos priemonės Nr. 12-004-04-04-01</w:t>
      </w:r>
      <w:r w:rsidR="00E80495" w:rsidRPr="00894CF8">
        <w:rPr>
          <w:i/>
          <w:iCs/>
          <w:szCs w:val="24"/>
        </w:rPr>
        <w:t xml:space="preserve"> </w:t>
      </w:r>
      <w:r w:rsidR="00E80495" w:rsidRPr="00894CF8">
        <w:rPr>
          <w:szCs w:val="24"/>
        </w:rPr>
        <w:t>„Išvystyti ilgalaikę, aiškiais kriterijais paremtą sporto vystymo politiką“ aprašo patvirtinimo“</w:t>
      </w:r>
      <w:r>
        <w:rPr>
          <w:szCs w:val="24"/>
          <w:lang w:eastAsia="lt-LT"/>
        </w:rPr>
        <w:t xml:space="preserve"> </w:t>
      </w:r>
      <w:r w:rsidRPr="00982B19">
        <w:rPr>
          <w:szCs w:val="24"/>
          <w:lang w:eastAsia="lt-LT"/>
        </w:rPr>
        <w:t xml:space="preserve">ir </w:t>
      </w:r>
      <w:r w:rsidRPr="00AC72C0">
        <w:rPr>
          <w:szCs w:val="24"/>
        </w:rPr>
        <w:t>Kupiškio rajono savivaldybės strateginio planavimo organizavimo tvarkos apraš</w:t>
      </w:r>
      <w:r>
        <w:rPr>
          <w:szCs w:val="24"/>
          <w:lang w:eastAsia="lt-LT"/>
        </w:rPr>
        <w:t>o</w:t>
      </w:r>
      <w:r w:rsidRPr="00982B19">
        <w:rPr>
          <w:szCs w:val="24"/>
          <w:lang w:eastAsia="lt-LT"/>
        </w:rPr>
        <w:t>, patvirtinto Kupiškio rajono savivaldybės tarybos 20</w:t>
      </w:r>
      <w:r>
        <w:rPr>
          <w:szCs w:val="24"/>
          <w:lang w:eastAsia="lt-LT"/>
        </w:rPr>
        <w:t>23</w:t>
      </w:r>
      <w:r w:rsidR="00FF4FD9">
        <w:rPr>
          <w:szCs w:val="24"/>
          <w:lang w:eastAsia="lt-LT"/>
        </w:rPr>
        <w:t xml:space="preserve"> </w:t>
      </w:r>
      <w:r w:rsidRPr="00982B19">
        <w:rPr>
          <w:szCs w:val="24"/>
          <w:lang w:eastAsia="lt-LT"/>
        </w:rPr>
        <w:t>m.</w:t>
      </w:r>
      <w:r w:rsidR="00FF4FD9">
        <w:rPr>
          <w:szCs w:val="24"/>
          <w:lang w:eastAsia="lt-LT"/>
        </w:rPr>
        <w:t xml:space="preserve"> </w:t>
      </w:r>
      <w:r>
        <w:rPr>
          <w:szCs w:val="24"/>
          <w:lang w:eastAsia="lt-LT"/>
        </w:rPr>
        <w:t xml:space="preserve">gegužės 31 d. sprendimu Nr. </w:t>
      </w:r>
      <w:r w:rsidRPr="00982B19">
        <w:rPr>
          <w:szCs w:val="24"/>
          <w:lang w:eastAsia="lt-LT"/>
        </w:rPr>
        <w:t>TS-</w:t>
      </w:r>
      <w:r>
        <w:rPr>
          <w:szCs w:val="24"/>
          <w:lang w:eastAsia="lt-LT"/>
        </w:rPr>
        <w:t>119 „D</w:t>
      </w:r>
      <w:r w:rsidRPr="00982B19">
        <w:rPr>
          <w:szCs w:val="24"/>
          <w:lang w:eastAsia="lt-LT"/>
        </w:rPr>
        <w:t xml:space="preserve">ėl </w:t>
      </w:r>
      <w:r w:rsidRPr="00AC72C0">
        <w:rPr>
          <w:szCs w:val="24"/>
        </w:rPr>
        <w:t>Kupiškio rajono savivaldybės strateginio planavimo organizavimo tvarkos apraš</w:t>
      </w:r>
      <w:r>
        <w:rPr>
          <w:szCs w:val="24"/>
          <w:lang w:eastAsia="lt-LT"/>
        </w:rPr>
        <w:t>o</w:t>
      </w:r>
      <w:r w:rsidRPr="00982B19">
        <w:rPr>
          <w:szCs w:val="24"/>
          <w:lang w:eastAsia="lt-LT"/>
        </w:rPr>
        <w:t>“</w:t>
      </w:r>
      <w:r>
        <w:rPr>
          <w:szCs w:val="24"/>
          <w:lang w:eastAsia="lt-LT"/>
        </w:rPr>
        <w:t>,</w:t>
      </w:r>
      <w:r w:rsidRPr="00982B19">
        <w:rPr>
          <w:szCs w:val="24"/>
          <w:lang w:eastAsia="lt-LT"/>
        </w:rPr>
        <w:t xml:space="preserve"> </w:t>
      </w:r>
      <w:r>
        <w:rPr>
          <w:szCs w:val="24"/>
          <w:lang w:eastAsia="lt-LT"/>
        </w:rPr>
        <w:t>55 punktu</w:t>
      </w:r>
      <w:r w:rsidRPr="00982B19">
        <w:rPr>
          <w:szCs w:val="24"/>
          <w:lang w:eastAsia="lt-LT"/>
        </w:rPr>
        <w:t>,</w:t>
      </w:r>
      <w:r>
        <w:rPr>
          <w:szCs w:val="24"/>
          <w:lang w:eastAsia="lt-LT"/>
        </w:rPr>
        <w:t xml:space="preserve"> </w:t>
      </w:r>
      <w:r>
        <w:rPr>
          <w:rFonts w:eastAsia="Lucida Sans Unicode"/>
          <w:color w:val="000000"/>
          <w:shd w:val="clear" w:color="auto" w:fill="FFFFFF"/>
        </w:rPr>
        <w:t xml:space="preserve">Kupiškio rajono savivaldybės taryba </w:t>
      </w:r>
      <w:r>
        <w:rPr>
          <w:rFonts w:eastAsia="Lucida Sans Unicode"/>
          <w:color w:val="000000"/>
          <w:spacing w:val="40"/>
          <w:shd w:val="clear" w:color="auto" w:fill="FFFFFF"/>
        </w:rPr>
        <w:t>nusprendži</w:t>
      </w:r>
      <w:r w:rsidRPr="007C1753">
        <w:rPr>
          <w:rFonts w:eastAsia="Lucida Sans Unicode"/>
        </w:rPr>
        <w:t>a:</w:t>
      </w:r>
    </w:p>
    <w:p w14:paraId="66C6CFF7" w14:textId="77777777" w:rsidR="00E57B1E" w:rsidRDefault="002703ED" w:rsidP="00E57B1E">
      <w:pPr>
        <w:suppressAutoHyphens/>
        <w:spacing w:line="360" w:lineRule="auto"/>
        <w:jc w:val="both"/>
        <w:rPr>
          <w:iCs/>
          <w:szCs w:val="24"/>
        </w:rPr>
      </w:pPr>
      <w:r>
        <w:rPr>
          <w:rFonts w:eastAsia="Lucida Sans Unicode"/>
          <w:color w:val="000000"/>
          <w:shd w:val="clear" w:color="auto" w:fill="FFFFFF"/>
        </w:rPr>
        <w:tab/>
      </w:r>
      <w:r w:rsidR="006441EF">
        <w:rPr>
          <w:rFonts w:eastAsia="Lucida Sans Unicode"/>
          <w:color w:val="000000"/>
          <w:shd w:val="clear" w:color="auto" w:fill="FFFFFF"/>
        </w:rPr>
        <w:t>1. P</w:t>
      </w:r>
      <w:r w:rsidR="006441EF">
        <w:rPr>
          <w:szCs w:val="24"/>
          <w:shd w:val="clear" w:color="auto" w:fill="FFFFFF"/>
        </w:rPr>
        <w:t>ak</w:t>
      </w:r>
      <w:r w:rsidR="006441EF">
        <w:rPr>
          <w:szCs w:val="24"/>
        </w:rPr>
        <w:t>eisti Kupiškio rajono savivaldybės 202</w:t>
      </w:r>
      <w:r w:rsidR="00C87863">
        <w:rPr>
          <w:szCs w:val="24"/>
        </w:rPr>
        <w:t>6</w:t>
      </w:r>
      <w:r w:rsidR="006441EF">
        <w:rPr>
          <w:b/>
          <w:bCs/>
          <w:szCs w:val="24"/>
          <w:shd w:val="clear" w:color="auto" w:fill="FFFFFF"/>
        </w:rPr>
        <w:t>–</w:t>
      </w:r>
      <w:r w:rsidR="006441EF">
        <w:rPr>
          <w:szCs w:val="24"/>
        </w:rPr>
        <w:t>202</w:t>
      </w:r>
      <w:r w:rsidR="00C87863">
        <w:rPr>
          <w:szCs w:val="24"/>
        </w:rPr>
        <w:t>8</w:t>
      </w:r>
      <w:r w:rsidR="006441EF">
        <w:rPr>
          <w:szCs w:val="24"/>
        </w:rPr>
        <w:t xml:space="preserve"> metų strategin</w:t>
      </w:r>
      <w:r>
        <w:rPr>
          <w:szCs w:val="24"/>
        </w:rPr>
        <w:t>io</w:t>
      </w:r>
      <w:r w:rsidR="006441EF">
        <w:rPr>
          <w:szCs w:val="24"/>
        </w:rPr>
        <w:t xml:space="preserve"> veiklos plan</w:t>
      </w:r>
      <w:r>
        <w:rPr>
          <w:szCs w:val="24"/>
        </w:rPr>
        <w:t>o</w:t>
      </w:r>
      <w:r w:rsidR="006441EF">
        <w:rPr>
          <w:szCs w:val="24"/>
        </w:rPr>
        <w:t>, patvirtint</w:t>
      </w:r>
      <w:r>
        <w:rPr>
          <w:szCs w:val="24"/>
        </w:rPr>
        <w:t>o</w:t>
      </w:r>
      <w:r w:rsidR="006441EF">
        <w:rPr>
          <w:szCs w:val="24"/>
        </w:rPr>
        <w:t xml:space="preserve"> Kupiškio rajono savivaldybės tarybos 202</w:t>
      </w:r>
      <w:r w:rsidR="00C87863">
        <w:rPr>
          <w:szCs w:val="24"/>
        </w:rPr>
        <w:t>6</w:t>
      </w:r>
      <w:r w:rsidR="006441EF">
        <w:rPr>
          <w:szCs w:val="24"/>
        </w:rPr>
        <w:t xml:space="preserve"> m. vasario </w:t>
      </w:r>
      <w:r w:rsidR="00C87863">
        <w:rPr>
          <w:szCs w:val="24"/>
        </w:rPr>
        <w:t>12</w:t>
      </w:r>
      <w:r w:rsidR="006441EF">
        <w:rPr>
          <w:szCs w:val="24"/>
        </w:rPr>
        <w:t xml:space="preserve"> d. sprendimu Nr. TS-</w:t>
      </w:r>
      <w:r w:rsidR="00C87863">
        <w:rPr>
          <w:szCs w:val="24"/>
        </w:rPr>
        <w:t>23</w:t>
      </w:r>
      <w:r w:rsidR="006441EF">
        <w:rPr>
          <w:szCs w:val="24"/>
        </w:rPr>
        <w:t xml:space="preserve"> „Dėl</w:t>
      </w:r>
      <w:r w:rsidR="00FF4FD9">
        <w:rPr>
          <w:szCs w:val="24"/>
        </w:rPr>
        <w:t xml:space="preserve"> </w:t>
      </w:r>
      <w:r w:rsidR="006441EF">
        <w:rPr>
          <w:szCs w:val="24"/>
        </w:rPr>
        <w:t xml:space="preserve">Kupiškio rajono savivaldybės </w:t>
      </w:r>
      <w:r w:rsidR="006441EF">
        <w:rPr>
          <w:szCs w:val="24"/>
          <w:shd w:val="clear" w:color="auto" w:fill="FFFFFF"/>
        </w:rPr>
        <w:t>202</w:t>
      </w:r>
      <w:r w:rsidR="00C87863">
        <w:rPr>
          <w:szCs w:val="24"/>
          <w:shd w:val="clear" w:color="auto" w:fill="FFFFFF"/>
        </w:rPr>
        <w:t>6</w:t>
      </w:r>
      <w:r w:rsidR="006441EF">
        <w:rPr>
          <w:b/>
          <w:bCs/>
          <w:szCs w:val="24"/>
          <w:shd w:val="clear" w:color="auto" w:fill="FFFFFF"/>
        </w:rPr>
        <w:t>–</w:t>
      </w:r>
      <w:r w:rsidR="006441EF">
        <w:rPr>
          <w:szCs w:val="24"/>
          <w:shd w:val="clear" w:color="auto" w:fill="FFFFFF"/>
        </w:rPr>
        <w:t>202</w:t>
      </w:r>
      <w:r w:rsidR="00C87863">
        <w:rPr>
          <w:szCs w:val="24"/>
          <w:shd w:val="clear" w:color="auto" w:fill="FFFFFF"/>
        </w:rPr>
        <w:t>8</w:t>
      </w:r>
      <w:r w:rsidR="006441EF">
        <w:rPr>
          <w:szCs w:val="24"/>
          <w:shd w:val="clear" w:color="auto" w:fill="FFFFFF"/>
        </w:rPr>
        <w:t xml:space="preserve"> metų </w:t>
      </w:r>
      <w:r w:rsidR="006441EF">
        <w:rPr>
          <w:szCs w:val="24"/>
        </w:rPr>
        <w:t xml:space="preserve">strateginio veiklos plano patvirtinimo“, </w:t>
      </w:r>
      <w:r>
        <w:rPr>
          <w:szCs w:val="24"/>
        </w:rPr>
        <w:t xml:space="preserve"> </w:t>
      </w:r>
      <w:r w:rsidRPr="002703ED">
        <w:rPr>
          <w:szCs w:val="24"/>
        </w:rPr>
        <w:t>Ekonominio konkurencingumo ir investicijų programos</w:t>
      </w:r>
      <w:r w:rsidRPr="00CA1DFE">
        <w:rPr>
          <w:b/>
          <w:bCs/>
          <w:szCs w:val="24"/>
        </w:rPr>
        <w:t xml:space="preserve"> </w:t>
      </w:r>
      <w:r w:rsidRPr="002703ED">
        <w:rPr>
          <w:szCs w:val="24"/>
        </w:rPr>
        <w:t>02.03.01 uždavinio</w:t>
      </w:r>
      <w:r>
        <w:rPr>
          <w:b/>
          <w:bCs/>
          <w:szCs w:val="24"/>
        </w:rPr>
        <w:t xml:space="preserve"> </w:t>
      </w:r>
      <w:r w:rsidRPr="002703ED">
        <w:rPr>
          <w:szCs w:val="24"/>
        </w:rPr>
        <w:t>„</w:t>
      </w:r>
      <w:r w:rsidRPr="002703ED">
        <w:t>Kurti ir atnaujinti kultūros ir sporto įstaigas“</w:t>
      </w:r>
      <w:r>
        <w:t xml:space="preserve"> 02.03.01.01 priemonės </w:t>
      </w:r>
      <w:r w:rsidRPr="002703ED">
        <w:t>„</w:t>
      </w:r>
      <w:r w:rsidRPr="002703ED">
        <w:rPr>
          <w:iCs/>
          <w:szCs w:val="24"/>
        </w:rPr>
        <w:t xml:space="preserve">Sveikatingumo ir sporto komplekso Kupiškyje, K. </w:t>
      </w:r>
      <w:proofErr w:type="spellStart"/>
      <w:r w:rsidRPr="002703ED">
        <w:rPr>
          <w:iCs/>
          <w:szCs w:val="24"/>
        </w:rPr>
        <w:t>Šimonio</w:t>
      </w:r>
      <w:proofErr w:type="spellEnd"/>
      <w:r w:rsidRPr="002703ED">
        <w:rPr>
          <w:iCs/>
          <w:szCs w:val="24"/>
        </w:rPr>
        <w:t xml:space="preserve"> g. 1A, statyba (II etapas)“</w:t>
      </w:r>
      <w:r>
        <w:rPr>
          <w:iCs/>
          <w:szCs w:val="24"/>
        </w:rPr>
        <w:t xml:space="preserve"> pavadinimą ir aprašymą ir išdėstyti </w:t>
      </w:r>
      <w:r w:rsidR="008D5DAA">
        <w:rPr>
          <w:iCs/>
          <w:szCs w:val="24"/>
        </w:rPr>
        <w:t xml:space="preserve">juos </w:t>
      </w:r>
      <w:r>
        <w:rPr>
          <w:iCs/>
          <w:szCs w:val="24"/>
        </w:rPr>
        <w:t>taip:</w:t>
      </w:r>
    </w:p>
    <w:p w14:paraId="26C1D773" w14:textId="015DB379" w:rsidR="00E57B1E" w:rsidRPr="00E0695D" w:rsidRDefault="00E57B1E" w:rsidP="00E57B1E">
      <w:pPr>
        <w:suppressAutoHyphens/>
        <w:spacing w:line="360" w:lineRule="auto"/>
        <w:jc w:val="both"/>
        <w:rPr>
          <w:iCs/>
          <w:szCs w:val="24"/>
        </w:rPr>
      </w:pPr>
      <w:r>
        <w:rPr>
          <w:iCs/>
          <w:szCs w:val="24"/>
        </w:rPr>
        <w:tab/>
      </w:r>
      <w:r w:rsidRPr="00E0695D">
        <w:rPr>
          <w:iCs/>
          <w:szCs w:val="24"/>
        </w:rPr>
        <w:t>„</w:t>
      </w:r>
      <w:r w:rsidRPr="00E0695D">
        <w:rPr>
          <w:b/>
          <w:bCs/>
          <w:iCs/>
          <w:szCs w:val="24"/>
        </w:rPr>
        <w:t xml:space="preserve">02.03.01.01 priemonė. Sveikatingumo ir sporto komplekso Kupiškyje, K. </w:t>
      </w:r>
      <w:proofErr w:type="spellStart"/>
      <w:r w:rsidRPr="00E0695D">
        <w:rPr>
          <w:b/>
          <w:bCs/>
          <w:iCs/>
          <w:szCs w:val="24"/>
        </w:rPr>
        <w:t>Šimonio</w:t>
      </w:r>
      <w:proofErr w:type="spellEnd"/>
      <w:r w:rsidRPr="00E0695D">
        <w:rPr>
          <w:b/>
          <w:bCs/>
          <w:iCs/>
          <w:szCs w:val="24"/>
        </w:rPr>
        <w:t xml:space="preserve"> g. 1A, statyba (</w:t>
      </w:r>
      <w:r w:rsidRPr="00E0695D">
        <w:rPr>
          <w:b/>
          <w:bCs/>
          <w:iCs/>
          <w:strike/>
          <w:szCs w:val="24"/>
        </w:rPr>
        <w:t>II etapas</w:t>
      </w:r>
      <w:r w:rsidR="00E0695D">
        <w:rPr>
          <w:b/>
          <w:bCs/>
          <w:iCs/>
          <w:szCs w:val="24"/>
        </w:rPr>
        <w:t xml:space="preserve"> sporto salė</w:t>
      </w:r>
      <w:r w:rsidRPr="00E0695D">
        <w:rPr>
          <w:b/>
          <w:bCs/>
          <w:iCs/>
          <w:szCs w:val="24"/>
        </w:rPr>
        <w:t>)</w:t>
      </w:r>
    </w:p>
    <w:p w14:paraId="757311AB" w14:textId="694BF101" w:rsidR="00E57B1E" w:rsidRPr="00E57B1E" w:rsidRDefault="00E57B1E" w:rsidP="00E57B1E">
      <w:pPr>
        <w:suppressAutoHyphens/>
        <w:spacing w:line="360" w:lineRule="auto"/>
        <w:jc w:val="both"/>
        <w:rPr>
          <w:strike/>
          <w:szCs w:val="24"/>
        </w:rPr>
      </w:pPr>
      <w:r w:rsidRPr="00E57B1E">
        <w:rPr>
          <w:i/>
          <w:szCs w:val="24"/>
        </w:rPr>
        <w:tab/>
      </w:r>
      <w:r w:rsidRPr="00E57B1E">
        <w:rPr>
          <w:strike/>
          <w:szCs w:val="24"/>
        </w:rPr>
        <w:t xml:space="preserve">Bendrasis projekto tikslas – įkurti Kupiškio mieste sveikatingumo kompleksą, kuriame būtų teikiamos laisvalaikio praleidimo, aktyvaus poilsio, sporto paslaugos šalies ir užsienio gyventojams. Siekiant patenkinti tikslinių grupių poreikius ir sukurti aplinkybes sportinio užimtumo bei sveikatinimo viešųjų paslaugų plėtrai Kupiškio rajone, statoma universali sporto salė su papildomomis patalpomis. Numatoma iki 2700 kv. m patalpų ploto skirti sporto salei, persirengimo kabinoms, dušams, administracinėms patalpoms, imtynių salei, treniruoklių salei. Be šių sporto šakų, </w:t>
      </w:r>
      <w:r w:rsidRPr="00E57B1E">
        <w:rPr>
          <w:strike/>
          <w:szCs w:val="24"/>
        </w:rPr>
        <w:lastRenderedPageBreak/>
        <w:t>salė bus pritaikyta šioms sporto šakoms: salės futbolas; rankinis; badmintonas; irklavimas; įvairūs gimnastikos užsiėmimai; stalo tenisas. Numatoma įrengti 300 vietų mobilias tribūnas.</w:t>
      </w:r>
      <w:r>
        <w:rPr>
          <w:strike/>
          <w:szCs w:val="24"/>
        </w:rPr>
        <w:t>“.</w:t>
      </w:r>
    </w:p>
    <w:p w14:paraId="12A80EDA" w14:textId="77777777" w:rsidR="00E57B1E" w:rsidRPr="002703ED" w:rsidRDefault="00E57B1E" w:rsidP="002703ED">
      <w:pPr>
        <w:suppressAutoHyphens/>
        <w:spacing w:line="360" w:lineRule="auto"/>
        <w:jc w:val="both"/>
        <w:rPr>
          <w:iCs/>
          <w:szCs w:val="24"/>
        </w:rPr>
      </w:pPr>
    </w:p>
    <w:p w14:paraId="43BCA33B" w14:textId="17DB2D18" w:rsidR="00017428" w:rsidRPr="00E0695D" w:rsidRDefault="00017428" w:rsidP="00017428">
      <w:pPr>
        <w:pStyle w:val="prastasiniatinklio"/>
        <w:spacing w:before="0" w:beforeAutospacing="0" w:after="0" w:afterAutospacing="0" w:line="360" w:lineRule="auto"/>
        <w:ind w:firstLine="1296"/>
        <w:jc w:val="both"/>
        <w:rPr>
          <w:b/>
          <w:bCs/>
          <w:lang w:val="lt-LT" w:eastAsia="lt-LT"/>
        </w:rPr>
      </w:pPr>
      <w:r w:rsidRPr="00E0695D">
        <w:rPr>
          <w:b/>
          <w:bCs/>
          <w:lang w:val="lt-LT" w:eastAsia="lt-LT"/>
        </w:rPr>
        <w:t xml:space="preserve">Šiuo projektu siekiama tęsti pradėtą sporto infrastruktūros plėtrą Kupiškio rajone, gerinti gyventojų fizinio aktyvumo sąlygas, skatinti sveiką gyvenseną bei didinti sporto paslaugų prieinamumą. Pagrindiniai projekto uždaviniai: pastatyti sporto salę; sukurti modernią ir įvairių sporto šakų poreikius atitinkančią infrastruktūrą; sudaryti sąlygas organizuoti sporto, sveikatingumo ir bendruomenės renginius. Įgyvendinus projektą bus užtikrintos kokybiškesnės sąlygos gyventojų fiziniam aktyvumui, sporto ugdymui bei laisvalaikio užimtumui. </w:t>
      </w:r>
    </w:p>
    <w:p w14:paraId="0842C81D" w14:textId="2B6EB5F8" w:rsidR="00017428" w:rsidRPr="00E0695D" w:rsidRDefault="00017428" w:rsidP="00017428">
      <w:pPr>
        <w:pStyle w:val="prastasiniatinklio"/>
        <w:spacing w:before="0" w:beforeAutospacing="0" w:after="0" w:afterAutospacing="0" w:line="360" w:lineRule="auto"/>
        <w:ind w:firstLine="1296"/>
        <w:jc w:val="both"/>
        <w:rPr>
          <w:b/>
          <w:bCs/>
          <w:lang w:val="lt-LT"/>
        </w:rPr>
      </w:pPr>
      <w:r w:rsidRPr="00E0695D">
        <w:rPr>
          <w:b/>
          <w:bCs/>
          <w:lang w:val="lt-LT"/>
        </w:rPr>
        <w:t xml:space="preserve">Numatoma 2700 kv. m patalpų ploto skirti  sporto salei, persirengimo kabinoms, dušams, administracinėms patalpoms. Taip pat numatoma įrengti apie 300 vietų mobilias tribūnas. </w:t>
      </w:r>
    </w:p>
    <w:p w14:paraId="2EC92EFD" w14:textId="2169A16F" w:rsidR="002703ED" w:rsidRPr="00E0695D" w:rsidRDefault="001A4C06" w:rsidP="00F84EEC">
      <w:pPr>
        <w:suppressAutoHyphens/>
        <w:spacing w:line="360" w:lineRule="auto"/>
        <w:ind w:firstLine="1296"/>
        <w:jc w:val="both"/>
        <w:rPr>
          <w:b/>
          <w:bCs/>
          <w:szCs w:val="24"/>
        </w:rPr>
      </w:pPr>
      <w:r w:rsidRPr="00E0695D">
        <w:rPr>
          <w:b/>
          <w:bCs/>
          <w:szCs w:val="24"/>
        </w:rPr>
        <w:t>S</w:t>
      </w:r>
      <w:r w:rsidR="00E55517" w:rsidRPr="00E0695D">
        <w:rPr>
          <w:b/>
          <w:bCs/>
          <w:szCs w:val="24"/>
        </w:rPr>
        <w:t xml:space="preserve">iekiant </w:t>
      </w:r>
      <w:r w:rsidRPr="00E0695D">
        <w:rPr>
          <w:b/>
          <w:bCs/>
          <w:szCs w:val="24"/>
        </w:rPr>
        <w:t xml:space="preserve">užtikrinti projekto įgyvendinimo finansavimą, 2026 m. </w:t>
      </w:r>
      <w:r w:rsidR="00017428" w:rsidRPr="00E0695D">
        <w:rPr>
          <w:b/>
          <w:bCs/>
          <w:szCs w:val="24"/>
        </w:rPr>
        <w:t xml:space="preserve">numatoma teikti projekto įgyvendinimo planą </w:t>
      </w:r>
      <w:r w:rsidR="00760805" w:rsidRPr="00E0695D">
        <w:rPr>
          <w:b/>
          <w:bCs/>
          <w:szCs w:val="24"/>
        </w:rPr>
        <w:t xml:space="preserve">pagal </w:t>
      </w:r>
      <w:r w:rsidR="00017428" w:rsidRPr="00E0695D">
        <w:rPr>
          <w:b/>
          <w:bCs/>
          <w:szCs w:val="24"/>
        </w:rPr>
        <w:t xml:space="preserve">2022–2030 m. Plėtros programos valdytojos Lietuvos Respublikos švietimo, mokslo ir sporto ministerijos sporto </w:t>
      </w:r>
      <w:r w:rsidR="00017428" w:rsidRPr="00E0695D">
        <w:rPr>
          <w:b/>
          <w:bCs/>
          <w:color w:val="000000"/>
          <w:szCs w:val="24"/>
        </w:rPr>
        <w:t>plėtros programos pažangos priemon</w:t>
      </w:r>
      <w:r w:rsidR="00760805" w:rsidRPr="00E0695D">
        <w:rPr>
          <w:b/>
          <w:bCs/>
          <w:color w:val="000000"/>
          <w:szCs w:val="24"/>
        </w:rPr>
        <w:t>ę</w:t>
      </w:r>
      <w:r w:rsidR="00017428" w:rsidRPr="00E0695D">
        <w:rPr>
          <w:b/>
          <w:bCs/>
          <w:color w:val="000000"/>
          <w:szCs w:val="24"/>
        </w:rPr>
        <w:t xml:space="preserve"> Nr. 12-004-04-04-01</w:t>
      </w:r>
      <w:r w:rsidR="00017428" w:rsidRPr="00E0695D">
        <w:rPr>
          <w:b/>
          <w:bCs/>
          <w:i/>
          <w:iCs/>
          <w:color w:val="808080"/>
          <w:szCs w:val="24"/>
        </w:rPr>
        <w:t xml:space="preserve"> </w:t>
      </w:r>
      <w:r w:rsidR="00017428" w:rsidRPr="00E0695D">
        <w:rPr>
          <w:b/>
          <w:bCs/>
          <w:szCs w:val="24"/>
        </w:rPr>
        <w:t>„Išvystyti ilgalaikę, aiškiais kriterijais paremtą sporto vystymo politiką</w:t>
      </w:r>
      <w:r w:rsidR="00DF30CB" w:rsidRPr="00E0695D">
        <w:rPr>
          <w:b/>
          <w:bCs/>
          <w:szCs w:val="24"/>
        </w:rPr>
        <w:t>“.</w:t>
      </w:r>
      <w:r w:rsidR="00760805" w:rsidRPr="00E0695D">
        <w:rPr>
          <w:b/>
          <w:bCs/>
          <w:szCs w:val="24"/>
        </w:rPr>
        <w:t>“</w:t>
      </w:r>
      <w:r w:rsidR="00E57B1E" w:rsidRPr="00E0695D">
        <w:rPr>
          <w:b/>
          <w:bCs/>
          <w:szCs w:val="24"/>
        </w:rPr>
        <w:t>.</w:t>
      </w:r>
    </w:p>
    <w:p w14:paraId="2C2B9341" w14:textId="64AF6FEC" w:rsidR="006441EF" w:rsidRDefault="006441EF" w:rsidP="00E849C3">
      <w:pPr>
        <w:spacing w:line="360" w:lineRule="auto"/>
        <w:ind w:firstLine="1247"/>
        <w:jc w:val="both"/>
        <w:rPr>
          <w:szCs w:val="24"/>
          <w:lang w:eastAsia="lt-LT"/>
        </w:rPr>
      </w:pPr>
      <w:r>
        <w:rPr>
          <w:szCs w:val="24"/>
          <w:lang w:eastAsia="lt-LT"/>
        </w:rPr>
        <w:tab/>
      </w:r>
      <w:r w:rsidR="002703ED">
        <w:rPr>
          <w:szCs w:val="24"/>
          <w:lang w:eastAsia="lt-LT"/>
        </w:rPr>
        <w:t>2</w:t>
      </w:r>
      <w:r w:rsidRPr="001E4F3A">
        <w:rPr>
          <w:szCs w:val="24"/>
          <w:lang w:eastAsia="lt-LT"/>
        </w:rPr>
        <w:t>. Paskelbti šį sprendimą Teisės aktų registre ir Savivaldybės interneto svetainėje</w:t>
      </w:r>
      <w:r>
        <w:rPr>
          <w:szCs w:val="24"/>
          <w:lang w:eastAsia="lt-LT"/>
        </w:rPr>
        <w:t xml:space="preserve"> </w:t>
      </w:r>
      <w:r w:rsidRPr="00FF4FD9">
        <w:rPr>
          <w:szCs w:val="24"/>
          <w:lang w:eastAsia="lt-LT"/>
        </w:rPr>
        <w:t>www.kupiskis.lt</w:t>
      </w:r>
      <w:r w:rsidRPr="001E4F3A">
        <w:rPr>
          <w:szCs w:val="24"/>
          <w:lang w:eastAsia="lt-LT"/>
        </w:rPr>
        <w:t>.</w:t>
      </w:r>
      <w:r>
        <w:rPr>
          <w:szCs w:val="24"/>
          <w:lang w:eastAsia="lt-LT"/>
        </w:rPr>
        <w:t xml:space="preserve"> </w:t>
      </w:r>
    </w:p>
    <w:p w14:paraId="1EBF1BA5" w14:textId="77777777" w:rsidR="007645C8" w:rsidRDefault="007645C8" w:rsidP="001B0788">
      <w:pPr>
        <w:ind w:firstLine="1134"/>
        <w:jc w:val="both"/>
        <w:rPr>
          <w:szCs w:val="24"/>
        </w:rPr>
      </w:pPr>
    </w:p>
    <w:p w14:paraId="274CA295" w14:textId="77777777" w:rsidR="00F84EEC" w:rsidRDefault="00F84EEC" w:rsidP="001B0788">
      <w:pPr>
        <w:ind w:firstLine="1134"/>
        <w:jc w:val="both"/>
        <w:rPr>
          <w:szCs w:val="24"/>
        </w:rPr>
      </w:pPr>
    </w:p>
    <w:p w14:paraId="7C91E515" w14:textId="77777777" w:rsidR="00F84EEC" w:rsidRPr="00B33AB4" w:rsidRDefault="00F84EEC" w:rsidP="001B0788">
      <w:pPr>
        <w:ind w:firstLine="1134"/>
        <w:jc w:val="both"/>
        <w:rPr>
          <w:szCs w:val="24"/>
        </w:rPr>
      </w:pPr>
    </w:p>
    <w:p w14:paraId="0EA57F20" w14:textId="39659776" w:rsidR="00294BDF" w:rsidRDefault="00E0520B" w:rsidP="001B0788">
      <w:pPr>
        <w:rPr>
          <w:szCs w:val="22"/>
        </w:rPr>
      </w:pPr>
      <w:r>
        <w:rPr>
          <w:szCs w:val="22"/>
        </w:rPr>
        <w:t>Savivaldybės meras</w:t>
      </w:r>
      <w:r w:rsidR="007645C8">
        <w:rPr>
          <w:szCs w:val="22"/>
        </w:rPr>
        <w:tab/>
      </w:r>
      <w:r w:rsidR="007645C8">
        <w:rPr>
          <w:szCs w:val="22"/>
        </w:rPr>
        <w:tab/>
      </w:r>
      <w:r w:rsidR="007645C8">
        <w:rPr>
          <w:szCs w:val="22"/>
        </w:rPr>
        <w:tab/>
      </w:r>
      <w:r w:rsidR="007645C8">
        <w:rPr>
          <w:szCs w:val="22"/>
        </w:rPr>
        <w:tab/>
      </w:r>
      <w:r w:rsidR="007645C8">
        <w:rPr>
          <w:szCs w:val="22"/>
        </w:rPr>
        <w:tab/>
      </w:r>
    </w:p>
    <w:p w14:paraId="3B222578" w14:textId="77777777" w:rsidR="00E849C3" w:rsidRDefault="00E849C3" w:rsidP="001B0788">
      <w:pPr>
        <w:rPr>
          <w:szCs w:val="22"/>
        </w:rPr>
      </w:pPr>
    </w:p>
    <w:p w14:paraId="28043AE5" w14:textId="77777777" w:rsidR="00E849C3" w:rsidRDefault="00E849C3" w:rsidP="001B0788">
      <w:pPr>
        <w:rPr>
          <w:szCs w:val="22"/>
        </w:rPr>
      </w:pPr>
    </w:p>
    <w:p w14:paraId="455435EA" w14:textId="77777777" w:rsidR="00E849C3" w:rsidRDefault="00E849C3" w:rsidP="001B0788">
      <w:pPr>
        <w:rPr>
          <w:szCs w:val="22"/>
        </w:rPr>
      </w:pPr>
    </w:p>
    <w:p w14:paraId="4AA519DD" w14:textId="77777777" w:rsidR="00E849C3" w:rsidRDefault="00E849C3" w:rsidP="001B0788">
      <w:pPr>
        <w:rPr>
          <w:szCs w:val="22"/>
        </w:rPr>
      </w:pPr>
    </w:p>
    <w:p w14:paraId="01D1A802" w14:textId="77777777" w:rsidR="00E80495" w:rsidRDefault="00E80495" w:rsidP="001B0788">
      <w:pPr>
        <w:rPr>
          <w:szCs w:val="22"/>
        </w:rPr>
      </w:pPr>
    </w:p>
    <w:p w14:paraId="63270F18" w14:textId="77777777" w:rsidR="00E80495" w:rsidRDefault="00E80495" w:rsidP="001B0788">
      <w:pPr>
        <w:rPr>
          <w:szCs w:val="22"/>
        </w:rPr>
      </w:pPr>
    </w:p>
    <w:p w14:paraId="6C7AF8AA" w14:textId="77777777" w:rsidR="00E80495" w:rsidRDefault="00E80495" w:rsidP="001B0788">
      <w:pPr>
        <w:rPr>
          <w:szCs w:val="22"/>
        </w:rPr>
      </w:pPr>
    </w:p>
    <w:p w14:paraId="44A286A5" w14:textId="77777777" w:rsidR="00E80495" w:rsidRDefault="00E80495" w:rsidP="001B0788">
      <w:pPr>
        <w:rPr>
          <w:szCs w:val="22"/>
        </w:rPr>
      </w:pPr>
    </w:p>
    <w:p w14:paraId="2A144F92" w14:textId="77777777" w:rsidR="00E80495" w:rsidRDefault="00E80495" w:rsidP="001B0788">
      <w:pPr>
        <w:rPr>
          <w:szCs w:val="22"/>
        </w:rPr>
      </w:pPr>
    </w:p>
    <w:p w14:paraId="683D4F88" w14:textId="77777777" w:rsidR="00E80495" w:rsidRDefault="00E80495" w:rsidP="001B0788">
      <w:pPr>
        <w:rPr>
          <w:szCs w:val="22"/>
        </w:rPr>
      </w:pPr>
    </w:p>
    <w:p w14:paraId="1320F6CA" w14:textId="77777777" w:rsidR="00E80495" w:rsidRDefault="00E80495" w:rsidP="001B0788">
      <w:pPr>
        <w:rPr>
          <w:szCs w:val="22"/>
        </w:rPr>
      </w:pPr>
    </w:p>
    <w:p w14:paraId="72A869D0" w14:textId="35A01F4D" w:rsidR="00E80495" w:rsidRDefault="00E80495" w:rsidP="001B0788">
      <w:pPr>
        <w:rPr>
          <w:szCs w:val="22"/>
        </w:rPr>
      </w:pPr>
      <w:r>
        <w:rPr>
          <w:szCs w:val="22"/>
        </w:rPr>
        <w:t>Parengė</w:t>
      </w:r>
    </w:p>
    <w:p w14:paraId="5ADD9B6C" w14:textId="4998DB62" w:rsidR="00E80495" w:rsidRDefault="00E80495" w:rsidP="001B0788">
      <w:pPr>
        <w:rPr>
          <w:szCs w:val="22"/>
        </w:rPr>
      </w:pPr>
      <w:r>
        <w:rPr>
          <w:szCs w:val="22"/>
        </w:rPr>
        <w:t>Finansų ir biudžeto skyriaus vyr. specialistė</w:t>
      </w:r>
    </w:p>
    <w:p w14:paraId="6088A712" w14:textId="70D9A762" w:rsidR="00E80495" w:rsidRDefault="00E80495" w:rsidP="001B0788">
      <w:pPr>
        <w:rPr>
          <w:szCs w:val="22"/>
        </w:rPr>
      </w:pPr>
      <w:r>
        <w:rPr>
          <w:szCs w:val="22"/>
        </w:rPr>
        <w:t>Asta Visockienė</w:t>
      </w:r>
    </w:p>
    <w:sectPr w:rsidR="00E80495" w:rsidSect="00E849C3">
      <w:headerReference w:type="even" r:id="rId8"/>
      <w:headerReference w:type="default" r:id="rId9"/>
      <w:footerReference w:type="even" r:id="rId10"/>
      <w:footerReference w:type="default" r:id="rId11"/>
      <w:headerReference w:type="first" r:id="rId12"/>
      <w:pgSz w:w="11906" w:h="16838" w:code="9"/>
      <w:pgMar w:top="1134" w:right="567" w:bottom="1701" w:left="1701" w:header="567" w:footer="113"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26CC0" w14:textId="77777777" w:rsidR="00F00C27" w:rsidRDefault="00F00C27">
      <w:pPr>
        <w:rPr>
          <w:rFonts w:eastAsia="Calibri"/>
          <w:szCs w:val="22"/>
        </w:rPr>
      </w:pPr>
      <w:r>
        <w:rPr>
          <w:rFonts w:eastAsia="Calibri"/>
          <w:szCs w:val="22"/>
        </w:rPr>
        <w:separator/>
      </w:r>
    </w:p>
  </w:endnote>
  <w:endnote w:type="continuationSeparator" w:id="0">
    <w:p w14:paraId="12850196" w14:textId="77777777" w:rsidR="00F00C27" w:rsidRDefault="00F00C27">
      <w:pPr>
        <w:rPr>
          <w:rFonts w:eastAsia="Calibri"/>
          <w:szCs w:val="22"/>
        </w:rPr>
      </w:pPr>
      <w:r>
        <w:rPr>
          <w:rFonts w:eastAsia="Calibri"/>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B3653" w14:textId="77777777" w:rsidR="00660684" w:rsidRDefault="00660684">
    <w:pPr>
      <w:tabs>
        <w:tab w:val="center" w:pos="4819"/>
        <w:tab w:val="right" w:pos="9638"/>
      </w:tabs>
      <w:rPr>
        <w:rFonts w:eastAsia="Calibri"/>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573BE" w14:textId="77777777" w:rsidR="00660684" w:rsidRDefault="00660684">
    <w:pPr>
      <w:tabs>
        <w:tab w:val="center" w:pos="4819"/>
        <w:tab w:val="right" w:pos="9638"/>
      </w:tabs>
      <w:rPr>
        <w:rFonts w:eastAsia="Calibri"/>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7A9FE" w14:textId="77777777" w:rsidR="00F00C27" w:rsidRDefault="00F00C27">
      <w:pPr>
        <w:rPr>
          <w:rFonts w:eastAsia="Calibri"/>
          <w:szCs w:val="22"/>
        </w:rPr>
      </w:pPr>
      <w:r>
        <w:rPr>
          <w:rFonts w:eastAsia="Calibri"/>
          <w:szCs w:val="22"/>
        </w:rPr>
        <w:separator/>
      </w:r>
    </w:p>
  </w:footnote>
  <w:footnote w:type="continuationSeparator" w:id="0">
    <w:p w14:paraId="6865748A" w14:textId="77777777" w:rsidR="00F00C27" w:rsidRDefault="00F00C27">
      <w:pPr>
        <w:rPr>
          <w:rFonts w:eastAsia="Calibri"/>
          <w:szCs w:val="22"/>
        </w:rPr>
      </w:pPr>
      <w:r>
        <w:rPr>
          <w:rFonts w:eastAsia="Calibri"/>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BE3C8" w14:textId="77777777" w:rsidR="00660684" w:rsidRDefault="00660684">
    <w:pPr>
      <w:tabs>
        <w:tab w:val="center" w:pos="4819"/>
        <w:tab w:val="right" w:pos="9638"/>
      </w:tabs>
      <w:rPr>
        <w:rFonts w:eastAsia="Calibri"/>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81628" w14:textId="77777777" w:rsidR="00660684" w:rsidRDefault="00E0520B">
    <w:pPr>
      <w:tabs>
        <w:tab w:val="center" w:pos="4819"/>
        <w:tab w:val="right" w:pos="9638"/>
      </w:tabs>
      <w:jc w:val="center"/>
      <w:rPr>
        <w:rFonts w:eastAsia="Calibri"/>
        <w:szCs w:val="22"/>
      </w:rPr>
    </w:pPr>
    <w:r>
      <w:rPr>
        <w:rFonts w:eastAsia="Calibri"/>
        <w:szCs w:val="22"/>
      </w:rPr>
      <w:fldChar w:fldCharType="begin"/>
    </w:r>
    <w:r>
      <w:rPr>
        <w:rFonts w:eastAsia="Calibri"/>
        <w:szCs w:val="22"/>
      </w:rPr>
      <w:instrText>PAGE   \* MERGEFORMAT</w:instrText>
    </w:r>
    <w:r>
      <w:rPr>
        <w:rFonts w:eastAsia="Calibri"/>
        <w:szCs w:val="22"/>
      </w:rPr>
      <w:fldChar w:fldCharType="separate"/>
    </w:r>
    <w:r w:rsidR="00E80495">
      <w:rPr>
        <w:rFonts w:eastAsia="Calibri"/>
        <w:noProof/>
        <w:szCs w:val="22"/>
      </w:rPr>
      <w:t>2</w:t>
    </w:r>
    <w:r>
      <w:rPr>
        <w:rFonts w:eastAsia="Calibri"/>
        <w:szCs w:val="22"/>
      </w:rPr>
      <w:fldChar w:fldCharType="end"/>
    </w:r>
  </w:p>
  <w:p w14:paraId="2A66FB63" w14:textId="77777777" w:rsidR="00660684" w:rsidRDefault="00660684">
    <w:pPr>
      <w:tabs>
        <w:tab w:val="center" w:pos="4819"/>
        <w:tab w:val="right" w:pos="9638"/>
      </w:tabs>
      <w:rPr>
        <w:rFonts w:eastAsia="Calibri"/>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CF679" w14:textId="77777777" w:rsidR="00660684" w:rsidRDefault="00660684">
    <w:pPr>
      <w:tabs>
        <w:tab w:val="center" w:pos="4819"/>
        <w:tab w:val="right" w:pos="9638"/>
      </w:tabs>
      <w:rPr>
        <w:rFonts w:eastAsia="Calibr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63844"/>
    <w:multiLevelType w:val="hybridMultilevel"/>
    <w:tmpl w:val="9F981544"/>
    <w:lvl w:ilvl="0" w:tplc="2C9CBC06">
      <w:start w:val="1"/>
      <w:numFmt w:val="bullet"/>
      <w:lvlText w:val="•"/>
      <w:lvlJc w:val="left"/>
      <w:pPr>
        <w:tabs>
          <w:tab w:val="num" w:pos="720"/>
        </w:tabs>
        <w:ind w:left="720" w:hanging="360"/>
      </w:pPr>
      <w:rPr>
        <w:rFonts w:ascii="Times New Roman" w:hAnsi="Times New Roman" w:hint="default"/>
      </w:rPr>
    </w:lvl>
    <w:lvl w:ilvl="1" w:tplc="E68AF9CE" w:tentative="1">
      <w:start w:val="1"/>
      <w:numFmt w:val="bullet"/>
      <w:lvlText w:val="•"/>
      <w:lvlJc w:val="left"/>
      <w:pPr>
        <w:tabs>
          <w:tab w:val="num" w:pos="1440"/>
        </w:tabs>
        <w:ind w:left="1440" w:hanging="360"/>
      </w:pPr>
      <w:rPr>
        <w:rFonts w:ascii="Times New Roman" w:hAnsi="Times New Roman" w:hint="default"/>
      </w:rPr>
    </w:lvl>
    <w:lvl w:ilvl="2" w:tplc="06D0BE40" w:tentative="1">
      <w:start w:val="1"/>
      <w:numFmt w:val="bullet"/>
      <w:lvlText w:val="•"/>
      <w:lvlJc w:val="left"/>
      <w:pPr>
        <w:tabs>
          <w:tab w:val="num" w:pos="2160"/>
        </w:tabs>
        <w:ind w:left="2160" w:hanging="360"/>
      </w:pPr>
      <w:rPr>
        <w:rFonts w:ascii="Times New Roman" w:hAnsi="Times New Roman" w:hint="default"/>
      </w:rPr>
    </w:lvl>
    <w:lvl w:ilvl="3" w:tplc="0D5A7AFC" w:tentative="1">
      <w:start w:val="1"/>
      <w:numFmt w:val="bullet"/>
      <w:lvlText w:val="•"/>
      <w:lvlJc w:val="left"/>
      <w:pPr>
        <w:tabs>
          <w:tab w:val="num" w:pos="2880"/>
        </w:tabs>
        <w:ind w:left="2880" w:hanging="360"/>
      </w:pPr>
      <w:rPr>
        <w:rFonts w:ascii="Times New Roman" w:hAnsi="Times New Roman" w:hint="default"/>
      </w:rPr>
    </w:lvl>
    <w:lvl w:ilvl="4" w:tplc="A0904028" w:tentative="1">
      <w:start w:val="1"/>
      <w:numFmt w:val="bullet"/>
      <w:lvlText w:val="•"/>
      <w:lvlJc w:val="left"/>
      <w:pPr>
        <w:tabs>
          <w:tab w:val="num" w:pos="3600"/>
        </w:tabs>
        <w:ind w:left="3600" w:hanging="360"/>
      </w:pPr>
      <w:rPr>
        <w:rFonts w:ascii="Times New Roman" w:hAnsi="Times New Roman" w:hint="default"/>
      </w:rPr>
    </w:lvl>
    <w:lvl w:ilvl="5" w:tplc="D1E844AA" w:tentative="1">
      <w:start w:val="1"/>
      <w:numFmt w:val="bullet"/>
      <w:lvlText w:val="•"/>
      <w:lvlJc w:val="left"/>
      <w:pPr>
        <w:tabs>
          <w:tab w:val="num" w:pos="4320"/>
        </w:tabs>
        <w:ind w:left="4320" w:hanging="360"/>
      </w:pPr>
      <w:rPr>
        <w:rFonts w:ascii="Times New Roman" w:hAnsi="Times New Roman" w:hint="default"/>
      </w:rPr>
    </w:lvl>
    <w:lvl w:ilvl="6" w:tplc="AF246A6C" w:tentative="1">
      <w:start w:val="1"/>
      <w:numFmt w:val="bullet"/>
      <w:lvlText w:val="•"/>
      <w:lvlJc w:val="left"/>
      <w:pPr>
        <w:tabs>
          <w:tab w:val="num" w:pos="5040"/>
        </w:tabs>
        <w:ind w:left="5040" w:hanging="360"/>
      </w:pPr>
      <w:rPr>
        <w:rFonts w:ascii="Times New Roman" w:hAnsi="Times New Roman" w:hint="default"/>
      </w:rPr>
    </w:lvl>
    <w:lvl w:ilvl="7" w:tplc="093A61EA" w:tentative="1">
      <w:start w:val="1"/>
      <w:numFmt w:val="bullet"/>
      <w:lvlText w:val="•"/>
      <w:lvlJc w:val="left"/>
      <w:pPr>
        <w:tabs>
          <w:tab w:val="num" w:pos="5760"/>
        </w:tabs>
        <w:ind w:left="5760" w:hanging="360"/>
      </w:pPr>
      <w:rPr>
        <w:rFonts w:ascii="Times New Roman" w:hAnsi="Times New Roman" w:hint="default"/>
      </w:rPr>
    </w:lvl>
    <w:lvl w:ilvl="8" w:tplc="B6D46D8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7EE448A8"/>
    <w:multiLevelType w:val="multilevel"/>
    <w:tmpl w:val="34F4E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22847799">
    <w:abstractNumId w:val="0"/>
  </w:num>
  <w:num w:numId="2" w16cid:durableId="1635328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ABF"/>
    <w:rsid w:val="00017428"/>
    <w:rsid w:val="00087D0C"/>
    <w:rsid w:val="00096CC2"/>
    <w:rsid w:val="00097DB1"/>
    <w:rsid w:val="000A6BCF"/>
    <w:rsid w:val="00104A51"/>
    <w:rsid w:val="001A4C06"/>
    <w:rsid w:val="001B0788"/>
    <w:rsid w:val="001B715D"/>
    <w:rsid w:val="001E1070"/>
    <w:rsid w:val="0021606D"/>
    <w:rsid w:val="00221CB3"/>
    <w:rsid w:val="00222EEB"/>
    <w:rsid w:val="00245A73"/>
    <w:rsid w:val="002703ED"/>
    <w:rsid w:val="00294BDF"/>
    <w:rsid w:val="002A0F68"/>
    <w:rsid w:val="002A2534"/>
    <w:rsid w:val="002A5B7D"/>
    <w:rsid w:val="002B2A5D"/>
    <w:rsid w:val="002B3948"/>
    <w:rsid w:val="002F6436"/>
    <w:rsid w:val="00340D5D"/>
    <w:rsid w:val="003C786D"/>
    <w:rsid w:val="003D0DDC"/>
    <w:rsid w:val="003D60C1"/>
    <w:rsid w:val="003E3957"/>
    <w:rsid w:val="003E3A02"/>
    <w:rsid w:val="004245AF"/>
    <w:rsid w:val="00451EFF"/>
    <w:rsid w:val="004F44D7"/>
    <w:rsid w:val="00531B72"/>
    <w:rsid w:val="00541773"/>
    <w:rsid w:val="005847AB"/>
    <w:rsid w:val="00622B27"/>
    <w:rsid w:val="00634A49"/>
    <w:rsid w:val="006404E6"/>
    <w:rsid w:val="006441EF"/>
    <w:rsid w:val="00647539"/>
    <w:rsid w:val="00660684"/>
    <w:rsid w:val="00684183"/>
    <w:rsid w:val="00693887"/>
    <w:rsid w:val="006A4523"/>
    <w:rsid w:val="006C347E"/>
    <w:rsid w:val="006F3C7F"/>
    <w:rsid w:val="006F4652"/>
    <w:rsid w:val="00760805"/>
    <w:rsid w:val="007645C8"/>
    <w:rsid w:val="00787F0E"/>
    <w:rsid w:val="0079029B"/>
    <w:rsid w:val="007D679B"/>
    <w:rsid w:val="007E4A5A"/>
    <w:rsid w:val="008041B2"/>
    <w:rsid w:val="0080709E"/>
    <w:rsid w:val="00855045"/>
    <w:rsid w:val="008654F7"/>
    <w:rsid w:val="008B00D4"/>
    <w:rsid w:val="008C3FDE"/>
    <w:rsid w:val="008D5DAA"/>
    <w:rsid w:val="00915A06"/>
    <w:rsid w:val="00976192"/>
    <w:rsid w:val="009D60C9"/>
    <w:rsid w:val="009F3208"/>
    <w:rsid w:val="009F52E4"/>
    <w:rsid w:val="00A166C3"/>
    <w:rsid w:val="00A90CE6"/>
    <w:rsid w:val="00AB3099"/>
    <w:rsid w:val="00AD1114"/>
    <w:rsid w:val="00AD2862"/>
    <w:rsid w:val="00AF3ABF"/>
    <w:rsid w:val="00B33AB4"/>
    <w:rsid w:val="00B86FE3"/>
    <w:rsid w:val="00B9382E"/>
    <w:rsid w:val="00B95214"/>
    <w:rsid w:val="00BA686C"/>
    <w:rsid w:val="00BE161A"/>
    <w:rsid w:val="00BF2FE5"/>
    <w:rsid w:val="00BF5706"/>
    <w:rsid w:val="00BF5D9A"/>
    <w:rsid w:val="00C34B2C"/>
    <w:rsid w:val="00C51B57"/>
    <w:rsid w:val="00C526C2"/>
    <w:rsid w:val="00C564F2"/>
    <w:rsid w:val="00C70323"/>
    <w:rsid w:val="00C84D5E"/>
    <w:rsid w:val="00C85C9F"/>
    <w:rsid w:val="00C87863"/>
    <w:rsid w:val="00C93D04"/>
    <w:rsid w:val="00C94B0D"/>
    <w:rsid w:val="00C968DE"/>
    <w:rsid w:val="00D23EAC"/>
    <w:rsid w:val="00D301D6"/>
    <w:rsid w:val="00D51403"/>
    <w:rsid w:val="00D52F40"/>
    <w:rsid w:val="00D6717A"/>
    <w:rsid w:val="00D7368E"/>
    <w:rsid w:val="00DA255D"/>
    <w:rsid w:val="00DD1AFE"/>
    <w:rsid w:val="00DD47CD"/>
    <w:rsid w:val="00DF30CB"/>
    <w:rsid w:val="00E0520B"/>
    <w:rsid w:val="00E0695D"/>
    <w:rsid w:val="00E12D57"/>
    <w:rsid w:val="00E1489D"/>
    <w:rsid w:val="00E477F2"/>
    <w:rsid w:val="00E55517"/>
    <w:rsid w:val="00E57B1E"/>
    <w:rsid w:val="00E652B5"/>
    <w:rsid w:val="00E7529D"/>
    <w:rsid w:val="00E76C12"/>
    <w:rsid w:val="00E7714D"/>
    <w:rsid w:val="00E80495"/>
    <w:rsid w:val="00E849C3"/>
    <w:rsid w:val="00EB499B"/>
    <w:rsid w:val="00ED52E8"/>
    <w:rsid w:val="00F00C27"/>
    <w:rsid w:val="00F06A76"/>
    <w:rsid w:val="00F12E61"/>
    <w:rsid w:val="00F317BD"/>
    <w:rsid w:val="00F31BE1"/>
    <w:rsid w:val="00F36B2E"/>
    <w:rsid w:val="00F52163"/>
    <w:rsid w:val="00F554AA"/>
    <w:rsid w:val="00F67E68"/>
    <w:rsid w:val="00F84EEC"/>
    <w:rsid w:val="00FD2D8C"/>
    <w:rsid w:val="00FF0A09"/>
    <w:rsid w:val="00FF4FD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CE6AA"/>
  <w15:docId w15:val="{2B1B0537-04F7-4F3D-B657-00E094C0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79029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79029B"/>
    <w:rPr>
      <w:rFonts w:ascii="Tahoma" w:hAnsi="Tahoma" w:cs="Tahoma"/>
      <w:sz w:val="16"/>
      <w:szCs w:val="16"/>
    </w:rPr>
  </w:style>
  <w:style w:type="paragraph" w:styleId="HTMLiankstoformatuotas">
    <w:name w:val="HTML Preformatted"/>
    <w:basedOn w:val="prastasis"/>
    <w:link w:val="HTMLiankstoformatuotasDiagrama"/>
    <w:uiPriority w:val="99"/>
    <w:unhideWhenUsed/>
    <w:rsid w:val="006441EF"/>
    <w:rPr>
      <w:rFonts w:ascii="Consolas" w:eastAsia="Calibri" w:hAnsi="Consolas" w:cs="Consolas"/>
      <w:sz w:val="20"/>
    </w:rPr>
  </w:style>
  <w:style w:type="character" w:customStyle="1" w:styleId="HTMLiankstoformatuotasDiagrama">
    <w:name w:val="HTML iš anksto formatuotas Diagrama"/>
    <w:basedOn w:val="Numatytasispastraiposriftas"/>
    <w:link w:val="HTMLiankstoformatuotas"/>
    <w:uiPriority w:val="99"/>
    <w:rsid w:val="006441EF"/>
    <w:rPr>
      <w:rFonts w:ascii="Consolas" w:eastAsia="Calibri" w:hAnsi="Consolas" w:cs="Consolas"/>
      <w:sz w:val="20"/>
    </w:rPr>
  </w:style>
  <w:style w:type="character" w:styleId="Hipersaitas">
    <w:name w:val="Hyperlink"/>
    <w:basedOn w:val="Numatytasispastraiposriftas"/>
    <w:uiPriority w:val="99"/>
    <w:unhideWhenUsed/>
    <w:rsid w:val="006441EF"/>
    <w:rPr>
      <w:color w:val="0000FF" w:themeColor="hyperlink"/>
      <w:u w:val="single"/>
    </w:rPr>
  </w:style>
  <w:style w:type="paragraph" w:styleId="Porat">
    <w:name w:val="footer"/>
    <w:basedOn w:val="prastasis"/>
    <w:link w:val="PoratDiagrama"/>
    <w:semiHidden/>
    <w:unhideWhenUsed/>
    <w:rsid w:val="001B0788"/>
    <w:pPr>
      <w:tabs>
        <w:tab w:val="center" w:pos="4819"/>
        <w:tab w:val="right" w:pos="9638"/>
      </w:tabs>
    </w:pPr>
  </w:style>
  <w:style w:type="character" w:customStyle="1" w:styleId="PoratDiagrama">
    <w:name w:val="Poraštė Diagrama"/>
    <w:basedOn w:val="Numatytasispastraiposriftas"/>
    <w:link w:val="Porat"/>
    <w:semiHidden/>
    <w:rsid w:val="001B0788"/>
  </w:style>
  <w:style w:type="paragraph" w:styleId="Sraopastraipa">
    <w:name w:val="List Paragraph"/>
    <w:basedOn w:val="prastasis"/>
    <w:uiPriority w:val="34"/>
    <w:qFormat/>
    <w:rsid w:val="002703ED"/>
    <w:pPr>
      <w:ind w:left="720"/>
      <w:contextualSpacing/>
    </w:pPr>
    <w:rPr>
      <w:szCs w:val="24"/>
      <w:lang w:eastAsia="lt-LT"/>
    </w:rPr>
  </w:style>
  <w:style w:type="paragraph" w:styleId="prastasiniatinklio">
    <w:name w:val="Normal (Web)"/>
    <w:basedOn w:val="prastasis"/>
    <w:uiPriority w:val="99"/>
    <w:rsid w:val="00017428"/>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916354">
      <w:bodyDiv w:val="1"/>
      <w:marLeft w:val="0"/>
      <w:marRight w:val="0"/>
      <w:marTop w:val="0"/>
      <w:marBottom w:val="0"/>
      <w:divBdr>
        <w:top w:val="none" w:sz="0" w:space="0" w:color="auto"/>
        <w:left w:val="none" w:sz="0" w:space="0" w:color="auto"/>
        <w:bottom w:val="none" w:sz="0" w:space="0" w:color="auto"/>
        <w:right w:val="none" w:sz="0" w:space="0" w:color="auto"/>
      </w:divBdr>
    </w:div>
    <w:div w:id="577717250">
      <w:bodyDiv w:val="1"/>
      <w:marLeft w:val="0"/>
      <w:marRight w:val="0"/>
      <w:marTop w:val="0"/>
      <w:marBottom w:val="0"/>
      <w:divBdr>
        <w:top w:val="none" w:sz="0" w:space="0" w:color="auto"/>
        <w:left w:val="none" w:sz="0" w:space="0" w:color="auto"/>
        <w:bottom w:val="none" w:sz="0" w:space="0" w:color="auto"/>
        <w:right w:val="none" w:sz="0" w:space="0" w:color="auto"/>
      </w:divBdr>
    </w:div>
    <w:div w:id="990870101">
      <w:bodyDiv w:val="1"/>
      <w:marLeft w:val="0"/>
      <w:marRight w:val="0"/>
      <w:marTop w:val="0"/>
      <w:marBottom w:val="0"/>
      <w:divBdr>
        <w:top w:val="none" w:sz="0" w:space="0" w:color="auto"/>
        <w:left w:val="none" w:sz="0" w:space="0" w:color="auto"/>
        <w:bottom w:val="none" w:sz="0" w:space="0" w:color="auto"/>
        <w:right w:val="none" w:sz="0" w:space="0" w:color="auto"/>
      </w:divBdr>
    </w:div>
    <w:div w:id="1135297213">
      <w:bodyDiv w:val="1"/>
      <w:marLeft w:val="0"/>
      <w:marRight w:val="0"/>
      <w:marTop w:val="0"/>
      <w:marBottom w:val="0"/>
      <w:divBdr>
        <w:top w:val="none" w:sz="0" w:space="0" w:color="auto"/>
        <w:left w:val="none" w:sz="0" w:space="0" w:color="auto"/>
        <w:bottom w:val="none" w:sz="0" w:space="0" w:color="auto"/>
        <w:right w:val="none" w:sz="0" w:space="0" w:color="auto"/>
      </w:divBdr>
    </w:div>
    <w:div w:id="205411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73929-37E0-4899-8F80-FFBD456F8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2607</Words>
  <Characters>1487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ausrele_s</dc:creator>
  <cp:lastModifiedBy>asta_v</cp:lastModifiedBy>
  <cp:revision>2</cp:revision>
  <cp:lastPrinted>2025-12-11T13:58:00Z</cp:lastPrinted>
  <dcterms:created xsi:type="dcterms:W3CDTF">2026-04-14T13:11:00Z</dcterms:created>
  <dcterms:modified xsi:type="dcterms:W3CDTF">2026-04-14T13:11:00Z</dcterms:modified>
</cp:coreProperties>
</file>